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EF" w:rsidRDefault="003365EF" w:rsidP="003365EF">
      <w:pPr>
        <w:ind w:firstLine="630"/>
        <w:jc w:val="left"/>
        <w:rPr>
          <w:rFonts w:ascii="黑体" w:eastAsia="黑体" w:hint="eastAsia"/>
        </w:rPr>
      </w:pPr>
      <w:r>
        <w:rPr>
          <w:rFonts w:ascii="黑体" w:eastAsia="黑体" w:hint="eastAsia"/>
          <w:szCs w:val="32"/>
        </w:rPr>
        <w:t>附件2</w:t>
      </w:r>
    </w:p>
    <w:p w:rsidR="003365EF" w:rsidRDefault="003365EF" w:rsidP="003365EF">
      <w:pPr>
        <w:spacing w:afterLines="50" w:line="600" w:lineRule="exact"/>
        <w:jc w:val="center"/>
        <w:rPr>
          <w:rFonts w:hint="eastAsia"/>
          <w:sz w:val="36"/>
          <w:szCs w:val="36"/>
        </w:rPr>
      </w:pPr>
      <w:r>
        <w:rPr>
          <w:rFonts w:ascii="小标宋" w:eastAsia="小标宋" w:hint="eastAsia"/>
          <w:sz w:val="36"/>
          <w:szCs w:val="36"/>
        </w:rPr>
        <w:t>会议主题内容</w:t>
      </w:r>
    </w:p>
    <w:p w:rsidR="003365EF" w:rsidRDefault="003365EF" w:rsidP="003365EF">
      <w:pPr>
        <w:tabs>
          <w:tab w:val="left" w:pos="567"/>
        </w:tabs>
        <w:snapToGrid w:val="0"/>
        <w:spacing w:line="276" w:lineRule="auto"/>
        <w:ind w:firstLineChars="200" w:firstLine="643"/>
        <w:rPr>
          <w:rFonts w:ascii="黑体" w:eastAsia="黑体" w:hAnsi="黑体" w:hint="eastAsia"/>
          <w:b/>
          <w:szCs w:val="32"/>
        </w:rPr>
      </w:pPr>
      <w:proofErr w:type="gramStart"/>
      <w:r>
        <w:rPr>
          <w:rFonts w:ascii="黑体" w:eastAsia="黑体" w:hAnsi="黑体" w:hint="eastAsia"/>
          <w:b/>
          <w:szCs w:val="32"/>
          <w:highlight w:val="lightGray"/>
        </w:rPr>
        <w:t>一</w:t>
      </w:r>
      <w:proofErr w:type="gramEnd"/>
      <w:r>
        <w:rPr>
          <w:rFonts w:ascii="黑体" w:eastAsia="黑体" w:hAnsi="黑体" w:hint="eastAsia"/>
          <w:b/>
          <w:szCs w:val="32"/>
        </w:rPr>
        <w:t xml:space="preserve"> 、基于企业经营方针的知识产权运营战略</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cs="宋体" w:hint="eastAsia"/>
          <w:b/>
          <w:kern w:val="0"/>
          <w:sz w:val="28"/>
          <w:szCs w:val="28"/>
        </w:rPr>
      </w:pPr>
      <w:r>
        <w:rPr>
          <w:rFonts w:ascii="楷体_GB2312" w:eastAsia="楷体_GB2312" w:hAnsi="宋体" w:cs="宋体" w:hint="eastAsia"/>
          <w:b/>
          <w:kern w:val="0"/>
          <w:sz w:val="28"/>
          <w:szCs w:val="28"/>
        </w:rPr>
        <w:t>1</w:t>
      </w:r>
      <w:r>
        <w:rPr>
          <w:rFonts w:ascii="楷体_GB2312" w:eastAsia="楷体_GB2312" w:cs="宋体" w:hint="eastAsia"/>
          <w:b/>
          <w:kern w:val="0"/>
          <w:sz w:val="28"/>
          <w:szCs w:val="28"/>
        </w:rPr>
        <w:t>．</w:t>
      </w:r>
      <w:r>
        <w:rPr>
          <w:rFonts w:ascii="楷体_GB2312" w:eastAsia="楷体_GB2312" w:hAnsi="宋体" w:cs="宋体" w:hint="eastAsia"/>
          <w:b/>
          <w:kern w:val="0"/>
          <w:sz w:val="28"/>
          <w:szCs w:val="28"/>
        </w:rPr>
        <w:t>专利布局战略</w:t>
      </w:r>
    </w:p>
    <w:p w:rsidR="003365EF" w:rsidRDefault="003365EF" w:rsidP="003365EF">
      <w:pPr>
        <w:autoSpaceDE w:val="0"/>
        <w:autoSpaceDN w:val="0"/>
        <w:adjustRightInd w:val="0"/>
        <w:snapToGrid w:val="0"/>
        <w:spacing w:line="276" w:lineRule="auto"/>
        <w:ind w:firstLineChars="200" w:firstLine="560"/>
        <w:jc w:val="left"/>
        <w:rPr>
          <w:rFonts w:ascii="仿宋_GB2312" w:cs="宋体"/>
          <w:kern w:val="0"/>
          <w:sz w:val="28"/>
          <w:szCs w:val="28"/>
        </w:rPr>
      </w:pPr>
      <w:r>
        <w:rPr>
          <w:rFonts w:ascii="仿宋_GB2312" w:cs="宋体" w:hint="eastAsia"/>
          <w:kern w:val="0"/>
          <w:sz w:val="28"/>
          <w:szCs w:val="28"/>
        </w:rPr>
        <w:t>主要围绕“本企业在全球化商业运作中如何就专利、著作权等知识产权进行战略布局” 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hAnsi="宋体" w:cs="宋体"/>
          <w:b/>
          <w:kern w:val="0"/>
          <w:sz w:val="28"/>
          <w:szCs w:val="28"/>
        </w:rPr>
      </w:pPr>
      <w:r>
        <w:rPr>
          <w:rFonts w:ascii="楷体_GB2312" w:eastAsia="楷体_GB2312" w:hAnsi="宋体" w:cs="宋体"/>
          <w:b/>
          <w:kern w:val="0"/>
          <w:sz w:val="28"/>
          <w:szCs w:val="28"/>
        </w:rPr>
        <w:t>2</w:t>
      </w:r>
      <w:r>
        <w:rPr>
          <w:rFonts w:ascii="楷体_GB2312" w:eastAsia="楷体_GB2312" w:hAnsi="宋体" w:cs="宋体" w:hint="eastAsia"/>
          <w:b/>
          <w:kern w:val="0"/>
          <w:sz w:val="28"/>
          <w:szCs w:val="28"/>
        </w:rPr>
        <w:t>．商标与公司名称战略</w:t>
      </w:r>
    </w:p>
    <w:p w:rsidR="003365EF" w:rsidRDefault="003365EF" w:rsidP="003365EF">
      <w:pPr>
        <w:autoSpaceDE w:val="0"/>
        <w:autoSpaceDN w:val="0"/>
        <w:adjustRightInd w:val="0"/>
        <w:snapToGrid w:val="0"/>
        <w:spacing w:line="276" w:lineRule="auto"/>
        <w:ind w:firstLineChars="200" w:firstLine="560"/>
        <w:jc w:val="left"/>
        <w:rPr>
          <w:rFonts w:ascii="仿宋_GB2312" w:cs="宋体" w:hint="eastAsia"/>
          <w:kern w:val="0"/>
          <w:sz w:val="28"/>
          <w:szCs w:val="28"/>
        </w:rPr>
      </w:pPr>
      <w:r>
        <w:rPr>
          <w:rFonts w:ascii="仿宋_GB2312" w:cs="宋体" w:hint="eastAsia"/>
          <w:kern w:val="0"/>
          <w:sz w:val="28"/>
          <w:szCs w:val="28"/>
        </w:rPr>
        <w:t>主要围绕本企业在全球化商业运作中如何就“产品商标与公司名称的申请、运用及侵权应对</w:t>
      </w:r>
      <w:r>
        <w:rPr>
          <w:rFonts w:ascii="仿宋_GB2312" w:cs="宋体"/>
          <w:kern w:val="0"/>
          <w:sz w:val="28"/>
          <w:szCs w:val="28"/>
        </w:rPr>
        <w:t>”</w:t>
      </w:r>
      <w:r>
        <w:rPr>
          <w:rFonts w:ascii="仿宋_GB2312" w:cs="宋体" w:hint="eastAsia"/>
          <w:kern w:val="0"/>
          <w:sz w:val="28"/>
          <w:szCs w:val="28"/>
        </w:rPr>
        <w:t>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cs="宋体" w:hint="eastAsia"/>
          <w:b/>
          <w:kern w:val="0"/>
          <w:sz w:val="28"/>
          <w:szCs w:val="28"/>
        </w:rPr>
      </w:pPr>
      <w:r>
        <w:rPr>
          <w:rFonts w:ascii="楷体_GB2312" w:eastAsia="楷体_GB2312" w:cs="宋体" w:hint="eastAsia"/>
          <w:b/>
          <w:kern w:val="0"/>
          <w:sz w:val="28"/>
          <w:szCs w:val="28"/>
        </w:rPr>
        <w:t>3．诉讼与纠纷的预防和解决</w:t>
      </w:r>
    </w:p>
    <w:p w:rsidR="003365EF" w:rsidRDefault="003365EF" w:rsidP="003365EF">
      <w:pPr>
        <w:autoSpaceDE w:val="0"/>
        <w:autoSpaceDN w:val="0"/>
        <w:adjustRightInd w:val="0"/>
        <w:snapToGrid w:val="0"/>
        <w:spacing w:line="276" w:lineRule="auto"/>
        <w:ind w:firstLineChars="200" w:firstLine="560"/>
        <w:jc w:val="left"/>
        <w:rPr>
          <w:rFonts w:ascii="仿宋_GB2312" w:cs="宋体" w:hint="eastAsia"/>
          <w:kern w:val="0"/>
          <w:sz w:val="28"/>
          <w:szCs w:val="28"/>
        </w:rPr>
      </w:pPr>
      <w:r>
        <w:rPr>
          <w:rFonts w:ascii="仿宋_GB2312" w:cs="宋体"/>
          <w:kern w:val="0"/>
          <w:sz w:val="28"/>
          <w:szCs w:val="28"/>
        </w:rPr>
        <w:t>主要围绕本企业如何应对在海外市场遭遇的知识产权诉讼以及外国政府发起的知识产权调查</w:t>
      </w:r>
      <w:r>
        <w:rPr>
          <w:rFonts w:ascii="仿宋_GB2312" w:cs="宋体" w:hint="eastAsia"/>
          <w:kern w:val="0"/>
          <w:sz w:val="28"/>
          <w:szCs w:val="28"/>
        </w:rPr>
        <w:t>(例如美国ITC发起的337调查) 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cs="宋体"/>
          <w:b/>
          <w:kern w:val="0"/>
          <w:sz w:val="28"/>
          <w:szCs w:val="28"/>
        </w:rPr>
      </w:pPr>
      <w:r>
        <w:rPr>
          <w:rFonts w:ascii="楷体_GB2312" w:eastAsia="楷体_GB2312" w:cs="宋体" w:hint="eastAsia"/>
          <w:b/>
          <w:kern w:val="0"/>
          <w:sz w:val="28"/>
          <w:szCs w:val="28"/>
        </w:rPr>
        <w:t>4．知识产权</w:t>
      </w:r>
      <w:r>
        <w:rPr>
          <w:rFonts w:ascii="楷体_GB2312" w:eastAsia="楷体_GB2312" w:cs="宋体"/>
          <w:b/>
          <w:kern w:val="0"/>
          <w:sz w:val="28"/>
          <w:szCs w:val="28"/>
        </w:rPr>
        <w:t>信息的运用</w:t>
      </w:r>
    </w:p>
    <w:p w:rsidR="003365EF" w:rsidRDefault="003365EF" w:rsidP="003365EF">
      <w:pPr>
        <w:autoSpaceDE w:val="0"/>
        <w:autoSpaceDN w:val="0"/>
        <w:adjustRightInd w:val="0"/>
        <w:snapToGrid w:val="0"/>
        <w:spacing w:line="276" w:lineRule="auto"/>
        <w:ind w:firstLineChars="200" w:firstLine="560"/>
        <w:jc w:val="left"/>
        <w:rPr>
          <w:rFonts w:ascii="仿宋_GB2312" w:cs="宋体"/>
          <w:kern w:val="0"/>
          <w:sz w:val="28"/>
          <w:szCs w:val="28"/>
        </w:rPr>
      </w:pPr>
      <w:r>
        <w:rPr>
          <w:rFonts w:ascii="仿宋_GB2312" w:cs="宋体"/>
          <w:kern w:val="0"/>
          <w:sz w:val="28"/>
          <w:szCs w:val="28"/>
        </w:rPr>
        <w:t>主要围绕企业间</w:t>
      </w:r>
      <w:r>
        <w:rPr>
          <w:rFonts w:ascii="仿宋_GB2312" w:cs="宋体" w:hint="eastAsia"/>
          <w:kern w:val="0"/>
          <w:sz w:val="28"/>
          <w:szCs w:val="28"/>
        </w:rPr>
        <w:t>合作并购</w:t>
      </w:r>
      <w:r>
        <w:rPr>
          <w:rFonts w:ascii="仿宋_GB2312" w:cs="宋体"/>
          <w:kern w:val="0"/>
          <w:sz w:val="28"/>
          <w:szCs w:val="28"/>
        </w:rPr>
        <w:t>等与经营</w:t>
      </w:r>
      <w:r>
        <w:rPr>
          <w:rFonts w:ascii="仿宋_GB2312" w:cs="宋体" w:hint="eastAsia"/>
          <w:kern w:val="0"/>
          <w:sz w:val="28"/>
          <w:szCs w:val="28"/>
        </w:rPr>
        <w:t>相关</w:t>
      </w:r>
      <w:r>
        <w:rPr>
          <w:rFonts w:ascii="仿宋_GB2312" w:cs="宋体"/>
          <w:kern w:val="0"/>
          <w:sz w:val="28"/>
          <w:szCs w:val="28"/>
        </w:rPr>
        <w:t>的重大决策</w:t>
      </w:r>
      <w:r>
        <w:rPr>
          <w:rFonts w:ascii="仿宋_GB2312" w:cs="宋体" w:hint="eastAsia"/>
          <w:kern w:val="0"/>
          <w:sz w:val="28"/>
          <w:szCs w:val="28"/>
        </w:rPr>
        <w:t>环节如何应用知识产权</w:t>
      </w:r>
      <w:r>
        <w:rPr>
          <w:rFonts w:ascii="仿宋_GB2312" w:cs="宋体"/>
          <w:kern w:val="0"/>
          <w:sz w:val="28"/>
          <w:szCs w:val="28"/>
        </w:rPr>
        <w:t>信息</w:t>
      </w:r>
      <w:r>
        <w:rPr>
          <w:rFonts w:ascii="仿宋_GB2312" w:cs="宋体" w:hint="eastAsia"/>
          <w:kern w:val="0"/>
          <w:sz w:val="28"/>
          <w:szCs w:val="28"/>
        </w:rPr>
        <w:t>展开讨论。</w:t>
      </w:r>
    </w:p>
    <w:p w:rsidR="003365EF" w:rsidRDefault="003365EF" w:rsidP="003365EF">
      <w:pPr>
        <w:tabs>
          <w:tab w:val="left" w:pos="709"/>
        </w:tabs>
        <w:snapToGrid w:val="0"/>
        <w:spacing w:line="276" w:lineRule="auto"/>
        <w:ind w:leftChars="91" w:left="291" w:firstLineChars="100" w:firstLine="320"/>
        <w:rPr>
          <w:rFonts w:ascii="黑体" w:eastAsia="黑体" w:hAnsi="黑体" w:hint="eastAsia"/>
          <w:b/>
          <w:szCs w:val="32"/>
        </w:rPr>
      </w:pPr>
      <w:r>
        <w:rPr>
          <w:rFonts w:ascii="黑体" w:eastAsia="黑体" w:hAnsi="黑体" w:hint="eastAsia"/>
          <w:szCs w:val="32"/>
          <w:highlight w:val="lightGray"/>
        </w:rPr>
        <w:t>二、</w:t>
      </w:r>
      <w:r>
        <w:rPr>
          <w:rFonts w:ascii="黑体" w:eastAsia="黑体" w:hAnsi="黑体" w:hint="eastAsia"/>
          <w:b/>
          <w:szCs w:val="32"/>
        </w:rPr>
        <w:t>支撑企业发展的知识产权组织设置与人才培养</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cs="宋体"/>
          <w:b/>
          <w:kern w:val="0"/>
          <w:sz w:val="28"/>
          <w:szCs w:val="28"/>
        </w:rPr>
      </w:pPr>
      <w:r>
        <w:rPr>
          <w:rFonts w:ascii="楷体_GB2312" w:eastAsia="楷体_GB2312" w:cs="宋体" w:hint="eastAsia"/>
          <w:b/>
          <w:kern w:val="0"/>
          <w:sz w:val="28"/>
          <w:szCs w:val="28"/>
        </w:rPr>
        <w:t>1．企业知识产权组织设置</w:t>
      </w:r>
    </w:p>
    <w:p w:rsidR="003365EF" w:rsidRDefault="003365EF" w:rsidP="003365EF">
      <w:pPr>
        <w:autoSpaceDE w:val="0"/>
        <w:autoSpaceDN w:val="0"/>
        <w:adjustRightInd w:val="0"/>
        <w:snapToGrid w:val="0"/>
        <w:spacing w:line="276" w:lineRule="auto"/>
        <w:ind w:firstLineChars="200" w:firstLine="560"/>
        <w:jc w:val="left"/>
        <w:rPr>
          <w:rFonts w:ascii="仿宋_GB2312" w:cs="宋体" w:hint="eastAsia"/>
          <w:kern w:val="0"/>
          <w:sz w:val="28"/>
          <w:szCs w:val="28"/>
        </w:rPr>
      </w:pPr>
      <w:r>
        <w:rPr>
          <w:rFonts w:ascii="仿宋_GB2312" w:cs="宋体" w:hint="eastAsia"/>
          <w:kern w:val="0"/>
          <w:sz w:val="28"/>
          <w:szCs w:val="28"/>
        </w:rPr>
        <w:t>主要围绕“公司集团总部及下属公司如何建设支撑企业发展的知识产权组织架构、职责分工及有效案例” 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2．商业秘密的管理</w:t>
      </w:r>
    </w:p>
    <w:p w:rsidR="003365EF" w:rsidRDefault="003365EF" w:rsidP="003365EF">
      <w:pPr>
        <w:autoSpaceDE w:val="0"/>
        <w:autoSpaceDN w:val="0"/>
        <w:adjustRightInd w:val="0"/>
        <w:snapToGrid w:val="0"/>
        <w:spacing w:line="276" w:lineRule="auto"/>
        <w:ind w:firstLineChars="200" w:firstLine="560"/>
        <w:jc w:val="left"/>
        <w:rPr>
          <w:rFonts w:ascii="仿宋_GB2312" w:cs="宋体" w:hint="eastAsia"/>
          <w:kern w:val="0"/>
          <w:sz w:val="28"/>
          <w:szCs w:val="28"/>
        </w:rPr>
      </w:pPr>
      <w:r>
        <w:rPr>
          <w:rFonts w:ascii="仿宋_GB2312" w:cs="宋体" w:hint="eastAsia"/>
          <w:kern w:val="0"/>
          <w:sz w:val="28"/>
          <w:szCs w:val="28"/>
        </w:rPr>
        <w:t>主要围绕“企业如何建设保护内部技术秘密和经营秘密的有效管理制度” 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3．人才培养</w:t>
      </w:r>
    </w:p>
    <w:p w:rsidR="003365EF" w:rsidRDefault="003365EF" w:rsidP="003365EF">
      <w:pPr>
        <w:autoSpaceDE w:val="0"/>
        <w:autoSpaceDN w:val="0"/>
        <w:adjustRightInd w:val="0"/>
        <w:snapToGrid w:val="0"/>
        <w:spacing w:line="276" w:lineRule="auto"/>
        <w:ind w:firstLineChars="200" w:firstLine="560"/>
        <w:jc w:val="left"/>
        <w:rPr>
          <w:rFonts w:ascii="仿宋_GB2312" w:cs="宋体" w:hint="eastAsia"/>
          <w:kern w:val="0"/>
          <w:sz w:val="28"/>
          <w:szCs w:val="28"/>
        </w:rPr>
      </w:pPr>
      <w:r>
        <w:rPr>
          <w:rFonts w:ascii="仿宋_GB2312" w:cs="宋体" w:hint="eastAsia"/>
          <w:kern w:val="0"/>
          <w:sz w:val="28"/>
          <w:szCs w:val="28"/>
        </w:rPr>
        <w:t>主要围绕“企业如何开展符合企业知识产权战略的人才培养计划”展开讨论。</w:t>
      </w:r>
    </w:p>
    <w:p w:rsidR="003365EF" w:rsidRDefault="003365EF" w:rsidP="003365EF">
      <w:pPr>
        <w:autoSpaceDE w:val="0"/>
        <w:autoSpaceDN w:val="0"/>
        <w:adjustRightInd w:val="0"/>
        <w:snapToGrid w:val="0"/>
        <w:spacing w:line="276" w:lineRule="auto"/>
        <w:ind w:firstLineChars="201" w:firstLine="565"/>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4．知识产权</w:t>
      </w:r>
      <w:r>
        <w:rPr>
          <w:rFonts w:ascii="楷体_GB2312" w:eastAsia="楷体_GB2312" w:hAnsi="宋体" w:cs="宋体"/>
          <w:b/>
          <w:kern w:val="0"/>
          <w:sz w:val="28"/>
          <w:szCs w:val="28"/>
        </w:rPr>
        <w:t>部门与其他部门的</w:t>
      </w:r>
      <w:r>
        <w:rPr>
          <w:rFonts w:ascii="楷体_GB2312" w:eastAsia="楷体_GB2312" w:hAnsi="宋体" w:cs="宋体" w:hint="eastAsia"/>
          <w:b/>
          <w:kern w:val="0"/>
          <w:sz w:val="28"/>
          <w:szCs w:val="28"/>
        </w:rPr>
        <w:t>协作方法</w:t>
      </w:r>
    </w:p>
    <w:p w:rsidR="003365EF" w:rsidRDefault="003365EF" w:rsidP="003365EF">
      <w:pPr>
        <w:autoSpaceDE w:val="0"/>
        <w:autoSpaceDN w:val="0"/>
        <w:adjustRightInd w:val="0"/>
        <w:snapToGrid w:val="0"/>
        <w:spacing w:line="276" w:lineRule="auto"/>
        <w:ind w:firstLineChars="200" w:firstLine="560"/>
        <w:jc w:val="left"/>
        <w:rPr>
          <w:rFonts w:ascii="仿宋_GB2312" w:cs="宋体"/>
          <w:kern w:val="0"/>
          <w:sz w:val="28"/>
          <w:szCs w:val="28"/>
        </w:rPr>
      </w:pPr>
      <w:r>
        <w:rPr>
          <w:rFonts w:ascii="仿宋_GB2312" w:cs="宋体" w:hint="eastAsia"/>
          <w:kern w:val="0"/>
          <w:sz w:val="28"/>
          <w:szCs w:val="28"/>
        </w:rPr>
        <w:t>主要围绕“怎样</w:t>
      </w:r>
      <w:r>
        <w:rPr>
          <w:rFonts w:ascii="仿宋_GB2312" w:cs="宋体"/>
          <w:kern w:val="0"/>
          <w:sz w:val="28"/>
          <w:szCs w:val="28"/>
        </w:rPr>
        <w:t>的协作方法才能让企业知识产权部门更好的发挥职能</w:t>
      </w:r>
      <w:r>
        <w:rPr>
          <w:rFonts w:ascii="仿宋_GB2312" w:cs="宋体"/>
          <w:kern w:val="0"/>
          <w:sz w:val="28"/>
          <w:szCs w:val="28"/>
        </w:rPr>
        <w:t>”</w:t>
      </w:r>
      <w:r>
        <w:rPr>
          <w:rFonts w:ascii="仿宋_GB2312" w:cs="宋体"/>
          <w:kern w:val="0"/>
          <w:sz w:val="28"/>
          <w:szCs w:val="28"/>
        </w:rPr>
        <w:t>展开讨论。</w:t>
      </w:r>
    </w:p>
    <w:p w:rsidR="00F30849" w:rsidRPr="003365EF" w:rsidRDefault="00F30849"/>
    <w:sectPr w:rsidR="00F30849" w:rsidRPr="003365EF" w:rsidSect="00F308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5EF"/>
    <w:rsid w:val="003365EF"/>
    <w:rsid w:val="00F30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E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袁发礼</dc:creator>
  <cp:lastModifiedBy>袁发礼</cp:lastModifiedBy>
  <cp:revision>1</cp:revision>
  <dcterms:created xsi:type="dcterms:W3CDTF">2018-03-12T03:25:00Z</dcterms:created>
  <dcterms:modified xsi:type="dcterms:W3CDTF">2018-03-12T03:25:00Z</dcterms:modified>
</cp:coreProperties>
</file>